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B4A5" w14:textId="24B9D85F" w:rsidR="00C22803" w:rsidRDefault="00C22803" w:rsidP="005927CA">
      <w:pPr>
        <w:pStyle w:val="TableParagraph"/>
      </w:pPr>
    </w:p>
    <w:p w14:paraId="08AE77BA" w14:textId="0706B48B" w:rsidR="00B56533" w:rsidRPr="00004ACF" w:rsidRDefault="003B4138" w:rsidP="00004ACF">
      <w:pPr>
        <w:pStyle w:val="Heading1"/>
      </w:pPr>
      <w:r w:rsidRPr="00004ACF">
        <w:t>ALTA FORMS UPDATE</w:t>
      </w:r>
    </w:p>
    <w:p w14:paraId="6F73DB23" w14:textId="77777777" w:rsidR="003B4138" w:rsidRDefault="003B4138"/>
    <w:tbl>
      <w:tblPr>
        <w:tblW w:w="5000" w:type="pct"/>
        <w:tblCellMar>
          <w:top w:w="29" w:type="dxa"/>
          <w:bottom w:w="29" w:type="dxa"/>
        </w:tblCellMar>
        <w:tblLook w:val="0620" w:firstRow="1" w:lastRow="0" w:firstColumn="0" w:lastColumn="0" w:noHBand="1" w:noVBand="1"/>
      </w:tblPr>
      <w:tblGrid>
        <w:gridCol w:w="8640"/>
        <w:gridCol w:w="2160"/>
      </w:tblGrid>
      <w:tr w:rsidR="00C22803" w:rsidRPr="00C22803" w14:paraId="37243213" w14:textId="77777777" w:rsidTr="003B4138">
        <w:trPr>
          <w:trHeight w:val="295"/>
          <w:tblHeader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872EEB2" w14:textId="777ECF90" w:rsidR="00C22803" w:rsidRPr="00C22803" w:rsidRDefault="00C22803" w:rsidP="00C22803">
            <w:pPr>
              <w:widowControl/>
              <w:autoSpaceDE/>
              <w:autoSpaceDN/>
              <w:rPr>
                <w:rFonts w:ascii="Arial Black" w:eastAsia="Times New Roman" w:hAnsi="Arial Black" w:cs="Arial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b/>
                <w:bCs/>
                <w:kern w:val="0"/>
                <w14:ligatures w14:val="none"/>
                <w14:numForm w14:val="default"/>
                <w14:numSpacing w14:val="default"/>
                <w14:cntxtAlts w14:val="0"/>
              </w:rPr>
              <w:t>FORM 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C3C0F4F" w14:textId="2D592F16" w:rsidR="00C22803" w:rsidRPr="00C22803" w:rsidRDefault="00004ACF" w:rsidP="00C22803">
            <w:pPr>
              <w:widowControl/>
              <w:autoSpaceDE/>
              <w:autoSpaceDN/>
              <w:rPr>
                <w:rFonts w:ascii="Arial Black" w:eastAsia="Times New Roman" w:hAnsi="Arial Black" w:cs="Arial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eastAsia="Times New Roman" w:cs="Arial"/>
                <w:b/>
                <w:bCs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ANTICIPATED </w:t>
            </w:r>
            <w:r>
              <w:rPr>
                <w:rFonts w:eastAsia="Times New Roman" w:cs="Arial"/>
                <w:b/>
                <w:bCs/>
                <w:kern w:val="0"/>
                <w14:ligatures w14:val="none"/>
                <w14:numForm w14:val="default"/>
                <w14:numSpacing w14:val="default"/>
                <w14:cntxtAlts w14:val="0"/>
              </w:rPr>
              <w:br/>
            </w:r>
            <w:r w:rsidR="00C22803" w:rsidRPr="00E75F7E">
              <w:rPr>
                <w:rFonts w:eastAsia="Times New Roman" w:cs="Arial"/>
                <w:b/>
                <w:bCs/>
                <w:kern w:val="0"/>
                <w14:ligatures w14:val="none"/>
                <w14:numForm w14:val="default"/>
                <w14:numSpacing w14:val="default"/>
                <w14:cntxtAlts w14:val="0"/>
              </w:rPr>
              <w:t>RELEASE DATE</w:t>
            </w:r>
          </w:p>
        </w:tc>
      </w:tr>
      <w:tr w:rsidR="001F635A" w:rsidRPr="00323371" w14:paraId="0C9A675B" w14:textId="77777777" w:rsidTr="003B4138">
        <w:trPr>
          <w:trHeight w:val="432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31098C36" w14:textId="35C001EC" w:rsidR="001F635A" w:rsidRPr="00323371" w:rsidRDefault="009D2CBD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 xml:space="preserve">BASIC </w:t>
            </w:r>
            <w:r w:rsidR="001F635A"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>POLICIES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5654C1C4" w14:textId="77777777" w:rsidR="001F635A" w:rsidRPr="00323371" w:rsidRDefault="001F635A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F635A" w:rsidRPr="00E75F7E" w14:paraId="4CF550EA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C742" w14:textId="77777777" w:rsidR="001F635A" w:rsidRPr="00323371" w:rsidRDefault="001F635A" w:rsidP="003B413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323371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Homeowner’s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E0A8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4E5A84A4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C300" w14:textId="77777777" w:rsidR="001F635A" w:rsidRPr="00C22803" w:rsidRDefault="001F635A" w:rsidP="003B413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C22803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AA8D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4560A75F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56C4" w14:textId="77777777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Owner’s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843C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3C11F52E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93C5" w14:textId="77777777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Expanded Coverage Residential Loan Policy—Assessments Priority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EBA6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34C4E7CA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1069" w14:textId="77777777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Expanded Coverage Residential Loan Policy—Current Assessments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3FFE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089E4970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2298" w14:textId="77777777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Short Form Expanded Coverage Residential Loan Policy—Assessments Priority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D73F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5A710B59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5F8F" w14:textId="77777777" w:rsidR="001F635A" w:rsidRPr="0078013D" w:rsidRDefault="001F635A" w:rsidP="003B413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78013D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Short Form Expanded Coverage Residential Loan Policy—Current Assessments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E550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3A106643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5338" w14:textId="77777777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Short Form Residential Loan Policy—Assessments Priority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4470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46CBEF67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04E9" w14:textId="77777777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Short Form Residential Loan Policy—Current Assessments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2ED2" w14:textId="77777777" w:rsidR="001F635A" w:rsidRPr="00E75F7E" w:rsidRDefault="001F635A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9D2CBD" w:rsidRPr="00323371" w14:paraId="2D6C5352" w14:textId="77777777" w:rsidTr="003B4138">
        <w:trPr>
          <w:trHeight w:val="432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066C0368" w14:textId="77777777" w:rsidR="009D2CBD" w:rsidRPr="00323371" w:rsidRDefault="009D2CBD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>CLOSING PROTECTION LETTERS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78CB619A" w14:textId="77777777" w:rsidR="009D2CBD" w:rsidRPr="00323371" w:rsidRDefault="009D2CBD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9D2CBD" w:rsidRPr="00E75F7E" w14:paraId="62A79739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4CBA" w14:textId="77777777" w:rsidR="009D2CBD" w:rsidRPr="00E75F7E" w:rsidRDefault="009D2CBD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Closing Protection Letter—Multiple Transactions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508A" w14:textId="77777777" w:rsidR="009D2CBD" w:rsidRPr="00E75F7E" w:rsidRDefault="009D2CBD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2021-04-02</w:t>
            </w:r>
          </w:p>
        </w:tc>
      </w:tr>
      <w:tr w:rsidR="009D2CBD" w:rsidRPr="00E75F7E" w14:paraId="7F6D996F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3E6C" w14:textId="77777777" w:rsidR="009D2CBD" w:rsidRPr="00E75F7E" w:rsidRDefault="009D2CBD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Closing Protection Letter—Single Transaction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9178" w14:textId="77777777" w:rsidR="009D2CBD" w:rsidRPr="00E75F7E" w:rsidRDefault="009D2CBD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2021-04-02</w:t>
            </w:r>
          </w:p>
        </w:tc>
      </w:tr>
      <w:tr w:rsidR="00004ACF" w:rsidRPr="00323371" w14:paraId="39BB3778" w14:textId="77777777" w:rsidTr="003B4138">
        <w:trPr>
          <w:trHeight w:val="432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291DE1D0" w14:textId="652EAD84" w:rsidR="009D2CBD" w:rsidRPr="00323371" w:rsidRDefault="009D2CBD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  <w:r w:rsidRPr="00323371"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>COMMITMENT</w:t>
            </w:r>
            <w:r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 xml:space="preserve"> FORM</w:t>
            </w:r>
            <w:r w:rsidRPr="00323371"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>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7A6CC47F" w14:textId="77777777" w:rsidR="009D2CBD" w:rsidRPr="00323371" w:rsidRDefault="009D2CBD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004ACF" w:rsidRPr="00E75F7E" w14:paraId="13DAD7E7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CFD5" w14:textId="77777777" w:rsidR="009D2CBD" w:rsidRPr="00E75F7E" w:rsidRDefault="009D2CBD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Commitment for Title Insurance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0508" w14:textId="77777777" w:rsidR="009D2CBD" w:rsidRPr="00E75F7E" w:rsidRDefault="009D2CBD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004ACF" w:rsidRPr="00E75F7E" w14:paraId="6DDD5883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8425" w14:textId="77777777" w:rsidR="009D2CBD" w:rsidRPr="00E75F7E" w:rsidRDefault="009D2CBD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Short Form Commitment for Title Insurance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675F" w14:textId="77777777" w:rsidR="009D2CBD" w:rsidRPr="00E75F7E" w:rsidRDefault="009D2CBD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5927CA" w:rsidRPr="00323371" w14:paraId="046C910F" w14:textId="77777777" w:rsidTr="003B4138">
        <w:trPr>
          <w:trHeight w:val="432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2FFBF94C" w14:textId="77777777" w:rsidR="005927CA" w:rsidRPr="00323371" w:rsidRDefault="005927CA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>ADDENDUMS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7097A39C" w14:textId="77777777" w:rsidR="005927CA" w:rsidRPr="00323371" w:rsidRDefault="005927CA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5927CA" w:rsidRPr="00E75F7E" w14:paraId="4472B086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A9D1" w14:textId="77777777" w:rsidR="005927CA" w:rsidRPr="00E75F7E" w:rsidRDefault="005927C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B56533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Addendum—</w:t>
            </w: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Operative Law—</w:t>
            </w:r>
            <w:r w:rsidRPr="00B56533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2015 </w:t>
            </w: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Short Form Expanded Coverage Residential 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87B2" w14:textId="77777777" w:rsidR="005927CA" w:rsidRPr="00E75F7E" w:rsidRDefault="005927CA" w:rsidP="003A6F76">
            <w:pPr>
              <w:widowControl/>
              <w:autoSpaceDE/>
              <w:autoSpaceDN/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2021-04-02* </w:t>
            </w:r>
            <w:r w:rsidRPr="00E75F7E">
              <w:rPr>
                <w:rFonts w:eastAsia="Times New Roman" w:cs="Arial"/>
                <w:i/>
                <w:iCs/>
                <w:kern w:val="0"/>
                <w14:ligatures w14:val="none"/>
                <w14:numForm w14:val="default"/>
                <w14:numSpacing w14:val="default"/>
                <w14:cntxtAlts w14:val="0"/>
              </w:rPr>
              <w:t>delayed</w:t>
            </w:r>
          </w:p>
        </w:tc>
      </w:tr>
      <w:tr w:rsidR="005927CA" w:rsidRPr="00E75F7E" w14:paraId="6B19F8F4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ADE11" w14:textId="77777777" w:rsidR="005927CA" w:rsidRPr="00E75F7E" w:rsidRDefault="005927C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B56533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Addendum—</w:t>
            </w: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Operative Law—2012 Short Form Residential 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626C4" w14:textId="77777777" w:rsidR="005927CA" w:rsidRPr="00E75F7E" w:rsidRDefault="005927CA" w:rsidP="003A6F76">
            <w:pPr>
              <w:widowControl/>
              <w:autoSpaceDE/>
              <w:autoSpaceDN/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2021-04-02* </w:t>
            </w:r>
            <w:r w:rsidRPr="00E75F7E">
              <w:rPr>
                <w:rFonts w:eastAsia="Times New Roman" w:cs="Arial"/>
                <w:i/>
                <w:iCs/>
                <w:kern w:val="0"/>
                <w14:ligatures w14:val="none"/>
                <w14:numForm w14:val="default"/>
                <w14:numSpacing w14:val="default"/>
                <w14:cntxtAlts w14:val="0"/>
              </w:rPr>
              <w:t>delayed</w:t>
            </w:r>
          </w:p>
        </w:tc>
      </w:tr>
      <w:tr w:rsidR="005927CA" w:rsidRPr="00E75F7E" w14:paraId="293BD070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09AFB" w14:textId="77777777" w:rsidR="005927CA" w:rsidRPr="00E75F7E" w:rsidRDefault="005927C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B56533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Addendum—</w:t>
            </w: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>Operative Law—2015 Short Form Residential Loan Policy—Current Violations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7038" w14:textId="77777777" w:rsidR="005927CA" w:rsidRPr="00E75F7E" w:rsidRDefault="005927CA" w:rsidP="003A6F76">
            <w:pPr>
              <w:widowControl/>
              <w:autoSpaceDE/>
              <w:autoSpaceDN/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2021-04-02* </w:t>
            </w:r>
            <w:r w:rsidRPr="00E75F7E">
              <w:rPr>
                <w:rFonts w:eastAsia="Times New Roman" w:cs="Arial"/>
                <w:i/>
                <w:iCs/>
                <w:kern w:val="0"/>
                <w14:ligatures w14:val="none"/>
                <w14:numForm w14:val="default"/>
                <w14:numSpacing w14:val="default"/>
                <w14:cntxtAlts w14:val="0"/>
              </w:rPr>
              <w:t>delayed</w:t>
            </w:r>
          </w:p>
        </w:tc>
      </w:tr>
      <w:tr w:rsidR="001F635A" w:rsidRPr="00323371" w14:paraId="46EB9676" w14:textId="77777777" w:rsidTr="003B4138">
        <w:trPr>
          <w:trHeight w:val="432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4066A3B1" w14:textId="43FEDB99" w:rsidR="001F635A" w:rsidRPr="00323371" w:rsidRDefault="001F635A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  <w:t>ENDORSEMENTS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3CA2A6F3" w14:textId="77777777" w:rsidR="001F635A" w:rsidRPr="00323371" w:rsidRDefault="001F635A" w:rsidP="003A6F76">
            <w:pPr>
              <w:widowControl/>
              <w:autoSpaceDE/>
              <w:autoSpaceDN/>
              <w:rPr>
                <w:rFonts w:ascii="Arial Black" w:eastAsia="Times New Roman" w:hAnsi="Arial Black" w:cs="Arial"/>
                <w:color w:val="FFFFFF" w:themeColor="background1"/>
                <w:kern w:val="0"/>
                <w:sz w:val="20"/>
                <w:szCs w:val="20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F635A" w:rsidRPr="00E75F7E" w14:paraId="283B1B97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F23A" w14:textId="6DB83542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 Zoning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9CC6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32D80E2E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A1EA" w14:textId="4EE01C30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3.1 Zoning—Completed Structures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6081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72BCD811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16F8" w14:textId="06A636FB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3.2 Zoning—Land Under Development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F3B3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60A404EE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76D1" w14:textId="3197F0FC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3.3 Zoning—Completed Improvement—Non-Conforming Use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1394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5B452C33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96FE" w14:textId="6EA6ED99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3.4 Zoning—No Zoning Classification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590E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1B7D1BA9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F36A" w14:textId="2D04B70F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4 Condominium—Assessments Priority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E034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476DD747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E53E" w14:textId="28EF872D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4.1 Condominium—Current Assessments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494D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1CB6342B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1DC6" w14:textId="0821A331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6 Variable Rate Mortgage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F837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71FFA28B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206B" w14:textId="0D7E3A1D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6.2 Variable Rate Mortgage—Negative Amortization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6676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4808F7A4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DCB7" w14:textId="3E881D90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7.1 Manufactured Housing—Conversion—Loan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153E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6F32FBB3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7844" w14:textId="06E2EB8B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7.2 Manufactured Housing—Conversion—Owner’s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CA42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7AA8DF78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75AD" w14:textId="4A72D8E3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8.1 Environmental Protection Lien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20F3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7FCA744F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2935" w14:textId="32F74871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10 Assignment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B39D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1CA9E3FA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2598" w14:textId="53A2F7EF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10.1 Assignment and Date Down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44A3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2A59C97A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9A8B" w14:textId="2E0E6058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lastRenderedPageBreak/>
              <w:t>ALTA 11 Mortgage Modification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946C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0ADEFE80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BD0B" w14:textId="7892E59C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11.1 Mortgage Modification with Subordination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0B3E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5CBCAF14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77AF" w14:textId="367F831D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11.2 Mortgage Modification with Additional Amount of Insurance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70A9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4601D561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C055" w14:textId="54D5C9AC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12 Aggregation—Loan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70DE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2D1BE3E7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E3D5" w14:textId="28A6B908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12.1 Aggregation—State Limits—Loan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2896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744E5B5C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1391" w14:textId="1F1530D0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14 Future Advance—Priority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95BD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3DF5014C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6C38" w14:textId="0AFE6B4A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14.1 Future Advance—Knowledge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9490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7B6E4CD2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07C8" w14:textId="5D66B38C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14.2 Future Advance—Letter of Credit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6A3B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1A329F91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89A1" w14:textId="4802EE81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14.3 Future Advance—Reverse Mortgage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A0FB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45C4ECA9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B61F" w14:textId="3384B33D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26 Subdivision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95D6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2BBD2427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3970" w14:textId="04DD05FA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27 Usury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6C23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303CFCB1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A801" w14:textId="2E3B00FE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28.1 Encroachments—Boundaries and Easements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E7AF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66494FBF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0C9E" w14:textId="28A1DA74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30 One-to-Four Family Shared Appreciation Mortgage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CF02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53918FBD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D0C" w14:textId="6446673C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30.1 Commercial Participation Interest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38DF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609DD919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432C" w14:textId="7BF3537E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32 Construction Loan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C85F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1F3F42E8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1E81" w14:textId="40D6FBCA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32.1 Construction Loan—Direct Payment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1BBF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56B1E0DA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B62E" w14:textId="12864755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32.2 Construction Loan—Insured’s Direct Payment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B656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1F635A" w:rsidRPr="00E75F7E" w14:paraId="5A2E70B8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EAF2" w14:textId="446B3E47" w:rsidR="001F635A" w:rsidRPr="00E75F7E" w:rsidRDefault="001F635A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34.1 Identified Exception &amp; Identified Risk Coverage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0AA1" w14:textId="77777777" w:rsidR="001F635A" w:rsidRPr="00E75F7E" w:rsidRDefault="001F635A" w:rsidP="00E75F7E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2021-07-01</w:t>
            </w:r>
          </w:p>
        </w:tc>
      </w:tr>
      <w:tr w:rsidR="00B56533" w:rsidRPr="00E75F7E" w14:paraId="15D84B35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D5FE" w14:textId="77777777" w:rsidR="00B56533" w:rsidRPr="00E75F7E" w:rsidRDefault="00B56533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47 Operative Law—2006 Owner’s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5C80" w14:textId="77777777" w:rsidR="00B56533" w:rsidRPr="00E75F7E" w:rsidRDefault="00B56533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2021-04-02* </w:t>
            </w:r>
            <w:r w:rsidRPr="00E75F7E">
              <w:rPr>
                <w:rFonts w:eastAsia="Times New Roman" w:cs="Arial"/>
                <w:i/>
                <w:iCs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delayed</w:t>
            </w:r>
          </w:p>
        </w:tc>
      </w:tr>
      <w:tr w:rsidR="00B56533" w:rsidRPr="00E75F7E" w14:paraId="435879FB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E647" w14:textId="77777777" w:rsidR="00B56533" w:rsidRPr="00E75F7E" w:rsidRDefault="00B56533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47.1 Operative Law—2006 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0A35" w14:textId="77777777" w:rsidR="00B56533" w:rsidRPr="00E75F7E" w:rsidRDefault="00B56533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2021-04-02* </w:t>
            </w:r>
            <w:r w:rsidRPr="00E75F7E">
              <w:rPr>
                <w:rFonts w:eastAsia="Times New Roman" w:cs="Arial"/>
                <w:i/>
                <w:iCs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delayed</w:t>
            </w:r>
          </w:p>
        </w:tc>
      </w:tr>
      <w:tr w:rsidR="00B56533" w:rsidRPr="00E75F7E" w14:paraId="7E2FFFF1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6D26" w14:textId="77777777" w:rsidR="00B56533" w:rsidRPr="00E75F7E" w:rsidRDefault="00B56533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47.2 Operative Law—2013 Homeowner’s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11E9" w14:textId="77777777" w:rsidR="00B56533" w:rsidRPr="00E75F7E" w:rsidRDefault="00B56533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2021-04-02* </w:t>
            </w:r>
            <w:r w:rsidRPr="00E75F7E">
              <w:rPr>
                <w:rFonts w:eastAsia="Times New Roman" w:cs="Arial"/>
                <w:i/>
                <w:iCs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delayed</w:t>
            </w:r>
          </w:p>
        </w:tc>
      </w:tr>
      <w:tr w:rsidR="00B56533" w:rsidRPr="00E75F7E" w14:paraId="17852A08" w14:textId="77777777" w:rsidTr="003B4138">
        <w:trPr>
          <w:trHeight w:val="288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BAC3" w14:textId="77777777" w:rsidR="00B56533" w:rsidRPr="00E75F7E" w:rsidRDefault="00B56533" w:rsidP="003B413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ALTA 47.3 Operative Law—2015 Expanded Coverage Residential Loan Policy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8836" w14:textId="77777777" w:rsidR="00B56533" w:rsidRPr="00E75F7E" w:rsidRDefault="00B56533" w:rsidP="003A6F76">
            <w:pPr>
              <w:widowControl/>
              <w:autoSpaceDE/>
              <w:autoSpaceDN/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</w:pPr>
            <w:r w:rsidRPr="00E75F7E">
              <w:rPr>
                <w:rFonts w:eastAsia="Times New Roman" w:cs="Arial"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 xml:space="preserve">2021-04-02* </w:t>
            </w:r>
            <w:r w:rsidRPr="00E75F7E">
              <w:rPr>
                <w:rFonts w:eastAsia="Times New Roman" w:cs="Arial"/>
                <w:i/>
                <w:iCs/>
                <w:color w:val="000000"/>
                <w:kern w:val="0"/>
                <w14:ligatures w14:val="none"/>
                <w14:numForm w14:val="default"/>
                <w14:numSpacing w14:val="default"/>
                <w14:cntxtAlts w14:val="0"/>
              </w:rPr>
              <w:t>delayed</w:t>
            </w:r>
          </w:p>
        </w:tc>
      </w:tr>
    </w:tbl>
    <w:p w14:paraId="7DEFE696" w14:textId="77777777" w:rsidR="00085D6E" w:rsidRDefault="00085D6E" w:rsidP="0078013D">
      <w:pPr>
        <w:pStyle w:val="TableParagraph"/>
      </w:pPr>
    </w:p>
    <w:sectPr w:rsidR="00085D6E" w:rsidSect="00E75F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137E157B-F140-4437-9BB4-6CFC93EBD691}"/>
    <w:embedBold r:id="rId2" w:fontKey="{BA32ECE7-C90C-43F1-BD41-E5614E9A8725}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3" w:fontKey="{02AB21DF-9AE2-447A-8C73-906A60E4FA7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EBE"/>
    <w:multiLevelType w:val="hybridMultilevel"/>
    <w:tmpl w:val="7CD0C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7E"/>
    <w:rsid w:val="00004ACF"/>
    <w:rsid w:val="00085D6E"/>
    <w:rsid w:val="001F635A"/>
    <w:rsid w:val="002D7327"/>
    <w:rsid w:val="0031226E"/>
    <w:rsid w:val="00316F49"/>
    <w:rsid w:val="00323371"/>
    <w:rsid w:val="003B4138"/>
    <w:rsid w:val="004D31C5"/>
    <w:rsid w:val="005927CA"/>
    <w:rsid w:val="00705F99"/>
    <w:rsid w:val="0078013D"/>
    <w:rsid w:val="00860489"/>
    <w:rsid w:val="009D2CBD"/>
    <w:rsid w:val="00A2093D"/>
    <w:rsid w:val="00B56533"/>
    <w:rsid w:val="00BB3F59"/>
    <w:rsid w:val="00BD3411"/>
    <w:rsid w:val="00C22803"/>
    <w:rsid w:val="00D954A7"/>
    <w:rsid w:val="00E75F7E"/>
    <w:rsid w:val="00E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6DC9"/>
  <w15:chartTrackingRefBased/>
  <w15:docId w15:val="{C1B50B4B-0AFC-494A-BD07-BB84FB4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ourier New" w:hAnsi="Arial" w:cs="Courier New"/>
        <w:kern w:val="16"/>
        <w:sz w:val="18"/>
        <w:szCs w:val="18"/>
        <w:lang w:val="en-US" w:eastAsia="en-US" w:bidi="ar-SA"/>
        <w14:ligatures w14:val="standard"/>
        <w14:numForm w14:val="lining"/>
        <w14:numSpacing w14:val="tabular"/>
        <w14:cntxtAlts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11"/>
  </w:style>
  <w:style w:type="paragraph" w:styleId="Heading1">
    <w:name w:val="heading 1"/>
    <w:basedOn w:val="Normal"/>
    <w:next w:val="Normal"/>
    <w:link w:val="Heading1Char"/>
    <w:uiPriority w:val="9"/>
    <w:qFormat/>
    <w:rsid w:val="00004ACF"/>
    <w:pPr>
      <w:keepNext/>
      <w:jc w:val="center"/>
      <w:outlineLvl w:val="0"/>
    </w:pPr>
    <w:rPr>
      <w:rFonts w:asciiTheme="majorHAnsi" w:hAnsiTheme="majorHAns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226E"/>
  </w:style>
  <w:style w:type="paragraph" w:styleId="BodyText">
    <w:name w:val="Body Text"/>
    <w:basedOn w:val="Normal"/>
    <w:link w:val="BodyTextChar"/>
    <w:uiPriority w:val="1"/>
    <w:qFormat/>
    <w:rsid w:val="0031226E"/>
    <w:pPr>
      <w:spacing w:before="20"/>
      <w:ind w:left="20"/>
    </w:pPr>
    <w:rPr>
      <w:rFonts w:ascii="Courier New" w:hAnsi="Courier New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226E"/>
    <w:rPr>
      <w:rFonts w:ascii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  <w:rsid w:val="0031226E"/>
  </w:style>
  <w:style w:type="character" w:styleId="LineNumber">
    <w:name w:val="line number"/>
    <w:basedOn w:val="DefaultParagraphFont"/>
    <w:uiPriority w:val="99"/>
    <w:unhideWhenUsed/>
    <w:qFormat/>
    <w:rsid w:val="00860489"/>
    <w:rPr>
      <w:rFonts w:ascii="Arial Narrow" w:hAnsi="Arial Narrow"/>
      <w:b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4ACF"/>
    <w:rPr>
      <w:rFonts w:asciiTheme="majorHAnsi" w:hAnsiTheme="majorHAns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ALLIE--THEME1">
  <a:themeElements>
    <a:clrScheme name="ALLIE2">
      <a:dk1>
        <a:sysClr val="windowText" lastClr="000000"/>
      </a:dk1>
      <a:lt1>
        <a:sysClr val="window" lastClr="FFFFFF"/>
      </a:lt1>
      <a:dk2>
        <a:srgbClr val="810945"/>
      </a:dk2>
      <a:lt2>
        <a:srgbClr val="8037FF"/>
      </a:lt2>
      <a:accent1>
        <a:srgbClr val="FF17B6"/>
      </a:accent1>
      <a:accent2>
        <a:srgbClr val="FF264F"/>
      </a:accent2>
      <a:accent3>
        <a:srgbClr val="FF9933"/>
      </a:accent3>
      <a:accent4>
        <a:srgbClr val="D1FF03"/>
      </a:accent4>
      <a:accent5>
        <a:srgbClr val="16DE87"/>
      </a:accent5>
      <a:accent6>
        <a:srgbClr val="06BFD8"/>
      </a:accent6>
      <a:hlink>
        <a:srgbClr val="0000FF"/>
      </a:hlink>
      <a:folHlink>
        <a:srgbClr val="18044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LIE--THEME1" id="{777A3336-7B7A-4364-90B4-1C3143AA8927}" vid="{2B962623-1FE2-4A94-8562-59CF67D462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479</Words>
  <Characters>2758</Characters>
  <Application>Microsoft Office Word</Application>
  <DocSecurity>0</DocSecurity>
  <Lines>102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Bartlett</dc:creator>
  <cp:keywords/>
  <dc:description/>
  <cp:lastModifiedBy>Allison Bartlett</cp:lastModifiedBy>
  <cp:revision>2</cp:revision>
  <dcterms:created xsi:type="dcterms:W3CDTF">2021-04-05T19:08:00Z</dcterms:created>
  <dcterms:modified xsi:type="dcterms:W3CDTF">2021-04-28T15:57:00Z</dcterms:modified>
</cp:coreProperties>
</file>